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EB60B" w14:textId="77777777" w:rsidR="004555BA" w:rsidRPr="004555BA" w:rsidRDefault="004555BA" w:rsidP="004555BA">
      <w:pPr>
        <w:pStyle w:val="Kategorie"/>
        <w:spacing w:before="0"/>
        <w:rPr>
          <w:rFonts w:cs="Arial"/>
        </w:rPr>
      </w:pPr>
      <w:r>
        <w:t>Solution sheet</w:t>
      </w:r>
    </w:p>
    <w:p w14:paraId="0A2AADCC" w14:textId="77777777" w:rsidR="004555BA" w:rsidRPr="004555BA" w:rsidRDefault="004555BA" w:rsidP="004555BA">
      <w:pPr>
        <w:pStyle w:val="berschrift1"/>
        <w:rPr>
          <w:rFonts w:cs="Arial"/>
        </w:rPr>
      </w:pPr>
      <w:r>
        <w:t>Single acting cylinder, solenoid valve</w:t>
      </w:r>
    </w:p>
    <w:p w14:paraId="225A30DF" w14:textId="77777777" w:rsidR="004555BA" w:rsidRPr="004555BA" w:rsidRDefault="004555BA" w:rsidP="004555BA">
      <w:pPr>
        <w:pStyle w:val="berschrift2"/>
        <w:rPr>
          <w:rFonts w:cs="Arial"/>
        </w:rPr>
      </w:pPr>
      <w:r>
        <w:t>Example solution for topic task</w:t>
      </w:r>
    </w:p>
    <w:p w14:paraId="7911929B" w14:textId="522CD6DE" w:rsidR="004555BA" w:rsidRPr="004555BA" w:rsidRDefault="004555BA" w:rsidP="004555BA">
      <w:pPr>
        <w:rPr>
          <w:rFonts w:ascii="Arial" w:hAnsi="Arial" w:cs="Arial"/>
        </w:rPr>
      </w:pPr>
      <w:r>
        <w:rPr>
          <w:rFonts w:ascii="Arial" w:hAnsi="Arial"/>
          <w:b/>
        </w:rPr>
        <w:t xml:space="preserve">Topic task 1: </w:t>
      </w:r>
      <w:r>
        <w:rPr>
          <w:rFonts w:ascii="Arial" w:hAnsi="Arial"/>
        </w:rPr>
        <w:t>The barriers open and close reliably if everything is installed correctly and can move easily. When the button is not pressed, it is closed; pressing the button opens it. When you release the button, the barrier closes once again.</w:t>
      </w:r>
    </w:p>
    <w:p w14:paraId="32323BF8" w14:textId="77777777" w:rsidR="004555BA" w:rsidRPr="004555BA" w:rsidRDefault="004555BA" w:rsidP="004555BA">
      <w:pPr>
        <w:rPr>
          <w:rFonts w:ascii="Arial" w:hAnsi="Arial" w:cs="Arial"/>
        </w:rPr>
      </w:pPr>
      <w:r>
        <w:rPr>
          <w:rFonts w:ascii="Arial" w:hAnsi="Arial"/>
        </w:rPr>
        <w:t>However, the barrier's movements are unnaturally fast and jerky, which is not desirable.</w:t>
      </w:r>
    </w:p>
    <w:p w14:paraId="4C337614" w14:textId="77777777" w:rsidR="004555BA" w:rsidRPr="004555BA" w:rsidRDefault="004555BA" w:rsidP="004555BA">
      <w:pPr>
        <w:rPr>
          <w:rFonts w:ascii="Arial" w:hAnsi="Arial" w:cs="Arial"/>
        </w:rPr>
      </w:pPr>
      <w:r>
        <w:rPr>
          <w:rFonts w:ascii="Arial" w:hAnsi="Arial"/>
          <w:b/>
        </w:rPr>
        <w:t xml:space="preserve">Topic task 2: </w:t>
      </w:r>
      <w:r>
        <w:rPr>
          <w:rFonts w:ascii="Arial" w:hAnsi="Arial"/>
        </w:rPr>
        <w:t>The centre point of the joint on the bottom end of the cylinder describes a circular movement around the rotational axis of the barrier when the barrier moves. The cylinder piston, therefore, is not moved only in the lateral direction of the cylinder, but rather also transverse to it. The joints at both ends are required so that it does not become bent and so that the model works (the joint module on the bottom, the cylinder connection to an axle on the top).</w:t>
      </w:r>
    </w:p>
    <w:p w14:paraId="20B9B19A" w14:textId="77777777" w:rsidR="0016758D" w:rsidRDefault="0016758D" w:rsidP="004555BA">
      <w:pPr>
        <w:pStyle w:val="berschrift2"/>
        <w:rPr>
          <w:rFonts w:cs="Arial"/>
        </w:rPr>
      </w:pPr>
    </w:p>
    <w:p w14:paraId="6D45C710" w14:textId="05DA3F43" w:rsidR="004555BA" w:rsidRPr="004555BA" w:rsidRDefault="004555BA" w:rsidP="004555BA">
      <w:pPr>
        <w:pStyle w:val="berschrift2"/>
        <w:rPr>
          <w:rFonts w:cs="Arial"/>
        </w:rPr>
      </w:pPr>
      <w:r>
        <w:t>Evaluating the experimental task</w:t>
      </w:r>
    </w:p>
    <w:p w14:paraId="28F29CF0" w14:textId="77777777" w:rsidR="004555BA" w:rsidRPr="004555BA" w:rsidRDefault="004555BA" w:rsidP="004555BA">
      <w:pPr>
        <w:rPr>
          <w:rFonts w:ascii="Arial" w:hAnsi="Arial" w:cs="Arial"/>
        </w:rPr>
      </w:pPr>
      <w:r>
        <w:rPr>
          <w:rFonts w:ascii="Arial" w:hAnsi="Arial"/>
          <w:b/>
        </w:rPr>
        <w:t>Experimental task 1:</w:t>
      </w:r>
      <w:r>
        <w:rPr>
          <w:rFonts w:ascii="Arial" w:hAnsi="Arial"/>
        </w:rPr>
        <w:t xml:space="preserve"> This allows us to throttle both the intake air and exhaust air of the cylinder. The barrier moves more slowly. The throttle effect can be different in the two directions of movement, because it is reset only with the force of the spring.</w:t>
      </w:r>
    </w:p>
    <w:p w14:paraId="7E7B5ADB" w14:textId="77777777" w:rsidR="004555BA" w:rsidRPr="004555BA" w:rsidRDefault="004555BA" w:rsidP="004555BA">
      <w:pPr>
        <w:rPr>
          <w:rFonts w:ascii="Arial" w:hAnsi="Arial" w:cs="Arial"/>
        </w:rPr>
      </w:pPr>
      <w:r>
        <w:rPr>
          <w:rFonts w:ascii="Arial" w:hAnsi="Arial"/>
          <w:b/>
        </w:rPr>
        <w:t>Experimental task 2:</w:t>
      </w:r>
      <w:r>
        <w:rPr>
          <w:rFonts w:ascii="Arial" w:hAnsi="Arial"/>
        </w:rPr>
        <w:t xml:space="preserve"> Now the throttle is only effective when the cylinder is connected to the (throttled) intake air. The exhaust, in contrast, can flow freely out of the cylinder and through the valve to the outside. Only the downward movement of the barrier is slower; it still closes at the same speed as the variant without a throttle.</w:t>
      </w:r>
    </w:p>
    <w:p w14:paraId="5D598230" w14:textId="77777777" w:rsidR="004555BA" w:rsidRPr="004555BA" w:rsidRDefault="004555BA" w:rsidP="004555BA">
      <w:pPr>
        <w:rPr>
          <w:rFonts w:ascii="Arial" w:hAnsi="Arial" w:cs="Arial"/>
        </w:rPr>
      </w:pPr>
      <w:r>
        <w:rPr>
          <w:rFonts w:ascii="Arial" w:hAnsi="Arial"/>
          <w:b/>
        </w:rPr>
        <w:t>Experimental task 3:</w:t>
      </w:r>
      <w:r>
        <w:rPr>
          <w:rFonts w:ascii="Arial" w:hAnsi="Arial"/>
        </w:rPr>
        <w:t xml:space="preserve"> The plug has no or almost no effect. Finding: The piston outlet of the single action cylinder is clearly not totally sealed.</w:t>
      </w:r>
    </w:p>
    <w:p w14:paraId="4DE44460" w14:textId="77777777" w:rsidR="004555BA" w:rsidRPr="004555BA" w:rsidRDefault="004555BA" w:rsidP="004555BA">
      <w:pPr>
        <w:rPr>
          <w:rFonts w:ascii="Arial" w:hAnsi="Arial" w:cs="Arial"/>
        </w:rPr>
      </w:pPr>
      <w:r>
        <w:rPr>
          <w:rFonts w:ascii="Arial" w:hAnsi="Arial"/>
        </w:rPr>
        <w:t>This makes the cylinder move more easily, ensuring that the force of the return spring is sufficient to return the cylinder. However, no exhaust damping is possible on this cylinder connection. The front hose connection of the single acting cylinder is not useful, but only required for production.</w:t>
      </w:r>
    </w:p>
    <w:p w14:paraId="6CE065EE" w14:textId="0474D230" w:rsidR="004555BA" w:rsidRPr="004555BA" w:rsidRDefault="004555BA" w:rsidP="004555BA">
      <w:pPr>
        <w:rPr>
          <w:rFonts w:ascii="Arial" w:hAnsi="Arial" w:cs="Arial"/>
        </w:rPr>
      </w:pPr>
      <w:r>
        <w:rPr>
          <w:rFonts w:ascii="Arial" w:hAnsi="Arial"/>
          <w:b/>
        </w:rPr>
        <w:t>Experimental task 4:</w:t>
      </w:r>
      <w:r>
        <w:rPr>
          <w:rFonts w:ascii="Arial" w:hAnsi="Arial"/>
        </w:rPr>
        <w:t xml:space="preserve"> This allows us to reverse the signal of the button – or “invert” it. The solenoid valve now receives current when the button is </w:t>
      </w:r>
      <w:r>
        <w:rPr>
          <w:rFonts w:ascii="Arial" w:hAnsi="Arial"/>
          <w:i/>
          <w:iCs/>
        </w:rPr>
        <w:t>not</w:t>
      </w:r>
      <w:r>
        <w:rPr>
          <w:rFonts w:ascii="Arial" w:hAnsi="Arial"/>
        </w:rPr>
        <w:t xml:space="preserve"> pressed. In this case, therefore, the barrier is normally open, and closes (via the return spring) only if and for as long as the button is pressed.</w:t>
      </w:r>
    </w:p>
    <w:p w14:paraId="77B7ACA3" w14:textId="77777777" w:rsidR="00005D5B" w:rsidRPr="004555BA" w:rsidRDefault="00005D5B" w:rsidP="004555BA">
      <w:pPr>
        <w:rPr>
          <w:rFonts w:ascii="Arial" w:hAnsi="Arial" w:cs="Arial"/>
        </w:rPr>
      </w:pPr>
    </w:p>
    <w:sectPr w:rsidR="00005D5B" w:rsidRPr="004555BA">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006AE" w14:textId="77777777" w:rsidR="00D06A8D" w:rsidRDefault="00D06A8D" w:rsidP="00D06A8D">
      <w:pPr>
        <w:spacing w:after="0"/>
      </w:pPr>
      <w:r>
        <w:separator/>
      </w:r>
    </w:p>
  </w:endnote>
  <w:endnote w:type="continuationSeparator" w:id="0">
    <w:p w14:paraId="770ED6CF" w14:textId="77777777" w:rsidR="00D06A8D" w:rsidRDefault="00D06A8D" w:rsidP="00D06A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8BF0E" w14:textId="77777777" w:rsidR="00D06A8D" w:rsidRPr="00D06A8D" w:rsidRDefault="00D06A8D" w:rsidP="00D06A8D">
    <w:pPr>
      <w:pStyle w:val="Fuzeile"/>
      <w:rPr>
        <w:rFonts w:ascii="Arial" w:hAnsi="Arial" w:cs="Arial"/>
      </w:rPr>
    </w:pPr>
    <w:r>
      <w:rPr>
        <w:rFonts w:ascii="Arial" w:hAnsi="Arial"/>
      </w:rPr>
      <w:tab/>
    </w:r>
    <w:r>
      <w:rPr>
        <w:rFonts w:ascii="Arial" w:hAnsi="Arial"/>
      </w:rPr>
      <w:tab/>
    </w:r>
    <w:r w:rsidRPr="00D06A8D">
      <w:rPr>
        <w:rFonts w:ascii="Arial" w:hAnsi="Arial" w:cs="Arial"/>
      </w:rPr>
      <w:fldChar w:fldCharType="begin"/>
    </w:r>
    <w:r w:rsidRPr="00D06A8D">
      <w:rPr>
        <w:rFonts w:ascii="Arial" w:hAnsi="Arial" w:cs="Arial"/>
      </w:rPr>
      <w:instrText>PAGE   \* MERGEFORMAT</w:instrText>
    </w:r>
    <w:r w:rsidRPr="00D06A8D">
      <w:rPr>
        <w:rFonts w:ascii="Arial" w:hAnsi="Arial" w:cs="Arial"/>
      </w:rPr>
      <w:fldChar w:fldCharType="separate"/>
    </w:r>
    <w:r w:rsidRPr="00D06A8D">
      <w:rPr>
        <w:rFonts w:ascii="Arial" w:hAnsi="Arial" w:cs="Arial"/>
      </w:rPr>
      <w:t>4</w:t>
    </w:r>
    <w:r w:rsidRPr="00D06A8D">
      <w:rPr>
        <w:rFonts w:ascii="Arial" w:hAnsi="Arial" w:cs="Arial"/>
      </w:rPr>
      <w:fldChar w:fldCharType="end"/>
    </w:r>
  </w:p>
  <w:p w14:paraId="00665F38" w14:textId="77777777" w:rsidR="00D06A8D" w:rsidRPr="00D06A8D" w:rsidRDefault="00D06A8D">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5228B" w14:textId="77777777" w:rsidR="00D06A8D" w:rsidRDefault="00D06A8D" w:rsidP="00D06A8D">
      <w:pPr>
        <w:spacing w:after="0"/>
      </w:pPr>
      <w:r>
        <w:separator/>
      </w:r>
    </w:p>
  </w:footnote>
  <w:footnote w:type="continuationSeparator" w:id="0">
    <w:p w14:paraId="6D904F17" w14:textId="77777777" w:rsidR="00D06A8D" w:rsidRDefault="00D06A8D" w:rsidP="00D06A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927D1" w14:textId="77777777" w:rsidR="00D06A8D" w:rsidRPr="00D06A8D" w:rsidRDefault="00D06A8D" w:rsidP="00D06A8D">
    <w:pPr>
      <w:pStyle w:val="Kopfzeile"/>
      <w:rPr>
        <w:rFonts w:ascii="Arial" w:hAnsi="Arial" w:cs="Arial"/>
      </w:rPr>
    </w:pPr>
    <w:r>
      <w:rPr>
        <w:rFonts w:ascii="Arial" w:hAnsi="Arial"/>
        <w:noProof/>
      </w:rPr>
      <w:drawing>
        <wp:anchor distT="0" distB="0" distL="114300" distR="114300" simplePos="0" relativeHeight="251658240" behindDoc="0" locked="0" layoutInCell="1" allowOverlap="1" wp14:anchorId="40E262A6" wp14:editId="47EF5950">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Pneumatic systems</w:t>
    </w:r>
    <w:r>
      <w:rPr>
        <w:rFonts w:ascii="Arial" w:hAnsi="Arial"/>
      </w:rPr>
      <w:tab/>
    </w:r>
    <w:r>
      <w:rPr>
        <w:rFonts w:ascii="Arial" w:hAnsi="Arial"/>
      </w:rPr>
      <w:tab/>
    </w:r>
    <w:r>
      <w:rPr>
        <w:noProof/>
      </w:rPr>
      <w:drawing>
        <wp:inline distT="0" distB="0" distL="0" distR="0" wp14:anchorId="44423831" wp14:editId="3B727962">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37A94B9A" w14:textId="77777777" w:rsidR="00D06A8D" w:rsidRPr="00D06A8D" w:rsidRDefault="00D06A8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330D83"/>
    <w:multiLevelType w:val="hybridMultilevel"/>
    <w:tmpl w:val="D7E06C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15F4DAF"/>
    <w:multiLevelType w:val="hybridMultilevel"/>
    <w:tmpl w:val="36163E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A8D"/>
    <w:rsid w:val="00005D5B"/>
    <w:rsid w:val="0016758D"/>
    <w:rsid w:val="00202A96"/>
    <w:rsid w:val="004555BA"/>
    <w:rsid w:val="00D06A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CF0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06A8D"/>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D06A8D"/>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06A8D"/>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D06A8D"/>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D06A8D"/>
    <w:rPr>
      <w:rFonts w:ascii="Arial" w:eastAsia="Times New Roman" w:hAnsi="Arial" w:cs="Times New Roman"/>
      <w:bCs/>
      <w:sz w:val="28"/>
      <w:szCs w:val="16"/>
      <w:lang w:eastAsia="de-DE"/>
    </w:rPr>
  </w:style>
  <w:style w:type="paragraph" w:customStyle="1" w:styleId="Kategorie">
    <w:name w:val="Kategorie"/>
    <w:basedOn w:val="Standard"/>
    <w:next w:val="berschrift1"/>
    <w:rsid w:val="00D06A8D"/>
    <w:pPr>
      <w:pageBreakBefore/>
      <w:spacing w:before="960" w:after="0"/>
      <w:jc w:val="left"/>
    </w:pPr>
    <w:rPr>
      <w:rFonts w:ascii="Arial" w:hAnsi="Arial"/>
    </w:rPr>
  </w:style>
  <w:style w:type="paragraph" w:styleId="Listenabsatz">
    <w:name w:val="List Paragraph"/>
    <w:basedOn w:val="Standard"/>
    <w:uiPriority w:val="34"/>
    <w:qFormat/>
    <w:rsid w:val="00D06A8D"/>
    <w:pPr>
      <w:ind w:left="720"/>
      <w:contextualSpacing/>
    </w:pPr>
  </w:style>
  <w:style w:type="paragraph" w:styleId="Kopfzeile">
    <w:name w:val="header"/>
    <w:basedOn w:val="Standard"/>
    <w:link w:val="KopfzeileZchn"/>
    <w:unhideWhenUsed/>
    <w:rsid w:val="00D06A8D"/>
    <w:pPr>
      <w:tabs>
        <w:tab w:val="center" w:pos="4513"/>
        <w:tab w:val="right" w:pos="9026"/>
      </w:tabs>
      <w:spacing w:after="0"/>
    </w:pPr>
  </w:style>
  <w:style w:type="character" w:customStyle="1" w:styleId="KopfzeileZchn">
    <w:name w:val="Kopfzeile Zchn"/>
    <w:basedOn w:val="Absatz-Standardschriftart"/>
    <w:link w:val="Kopfzeile"/>
    <w:uiPriority w:val="99"/>
    <w:rsid w:val="00D06A8D"/>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D06A8D"/>
    <w:pPr>
      <w:tabs>
        <w:tab w:val="center" w:pos="4513"/>
        <w:tab w:val="right" w:pos="9026"/>
      </w:tabs>
      <w:spacing w:after="0"/>
    </w:pPr>
  </w:style>
  <w:style w:type="character" w:customStyle="1" w:styleId="FuzeileZchn">
    <w:name w:val="Fußzeile Zchn"/>
    <w:basedOn w:val="Absatz-Standardschriftart"/>
    <w:link w:val="Fuzeile"/>
    <w:uiPriority w:val="99"/>
    <w:rsid w:val="00D06A8D"/>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636289D8-2BFB-4B82-A0C7-4C162440FDE5}"/>
</file>

<file path=customXml/itemProps2.xml><?xml version="1.0" encoding="utf-8"?>
<ds:datastoreItem xmlns:ds="http://schemas.openxmlformats.org/officeDocument/2006/customXml" ds:itemID="{145032F7-EE00-4410-8254-85C3D5044441}"/>
</file>

<file path=customXml/itemProps3.xml><?xml version="1.0" encoding="utf-8"?>
<ds:datastoreItem xmlns:ds="http://schemas.openxmlformats.org/officeDocument/2006/customXml" ds:itemID="{6DB32386-FF5F-4ADD-BF74-67B792D61593}"/>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1967</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2021-02-24T15:26:00Z</dcterms:created>
  <dcterms:modified xsi:type="dcterms:W3CDTF">2021-02-24T15:26:00Z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